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82538" cy="9896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64362" l="59061" r="31089" t="18470"/>
                    <a:stretch>
                      <a:fillRect/>
                    </a:stretch>
                  </pic:blipFill>
                  <pic:spPr>
                    <a:xfrm>
                      <a:off x="0" y="0"/>
                      <a:ext cx="982538" cy="989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Red Rose Primary School – Grade 3 Teaching Assistant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Person Specification and Criteria for Selection</w:t>
      </w:r>
    </w:p>
    <w:tbl>
      <w:tblPr>
        <w:tblStyle w:val="Table1"/>
        <w:tblW w:w="16078.000000000002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7"/>
        <w:gridCol w:w="9647"/>
        <w:gridCol w:w="2939"/>
        <w:gridCol w:w="1955"/>
        <w:tblGridChange w:id="0">
          <w:tblGrid>
            <w:gridCol w:w="1537"/>
            <w:gridCol w:w="9647"/>
            <w:gridCol w:w="2939"/>
            <w:gridCol w:w="1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HOW CRITERIA WILL BE ASSESSED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Fully supported in reference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3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3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spacing w:after="0" w:afterAutospacing="0" w:line="259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NVQ Level 3 in Early Years / Early Years practitioner qualification to at least a Level 3 standard</w:t>
              <w:br w:type="textWrapping"/>
              <w:t xml:space="preserve">Excellent numeracy and literacy skills with GCSE English &amp; Maths at grade C or above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line="259" w:lineRule="auto"/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Willingness to undertake training in relevant learning strategies Have experience of working in an early years setting and with 3 year olds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with or caring for children 0 to 5 years (Early Years)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supporting SEND pupils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effectively supporting teaching and learning, skills reflective of the DCC/Red Rose Primary grade 3 job description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planning and evaluating learning activities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Involved in planning programmes of learning for individuals and groups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Experience of assessment and recording assessments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7" w:right="0" w:hanging="14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Experience of liaison with external agencies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7" w:right="0" w:hanging="14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Experience of successfully supporting a pupil with SEND on a 1:1 basis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PROFESSIONAL DEVELOPMENT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Commitment to ongoing professional development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4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Attendance at relevant courses </w:t>
            </w:r>
          </w:p>
          <w:p w:rsidR="00000000" w:rsidDel="00000000" w:rsidP="00000000" w:rsidRDefault="00000000" w:rsidRPr="00000000" w14:paraId="00000026">
            <w:pPr>
              <w:ind w:left="32" w:firstLine="0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understanding of a child’s development and learning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of national/ Early Years foundation stage curriculum and other relevant learning programmes/strategies.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&amp; experience of resources preparation to support learning programmes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and understanding of relevant documentation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and understanding of children’s developmental needs, academically and socially.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of assessment strategies, planning and experience of occasional group cover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Effective use of IT to support learning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write brief reports and keep records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excellent behaviour management skills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knowledge and understanding of safeguarding and health and safety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0" w:afterAutospacing="0" w:line="259" w:lineRule="auto"/>
              <w:ind w:left="392" w:hanging="360"/>
              <w:rPr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communication and organisational skills, ability to show initiative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0" w:afterAutospacing="0" w:line="259" w:lineRule="auto"/>
              <w:ind w:left="392" w:hanging="360"/>
              <w:rPr>
                <w:u w:val="no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Evidence of maintaining high standards and pupils making at least good progress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259" w:lineRule="auto"/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working with children with intimate care needs.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392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work with others to achieve shared goals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276" w:lineRule="auto"/>
              <w:ind w:left="392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Able to make and maintain excellent relationships with children, parents and carers, colleagues, governors, outside agency staff and the wider community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Interview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SPECIAL KNOWLEDGE</w:t>
            </w:r>
          </w:p>
        </w:tc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Knowledge of the National Curriculum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Demonstrate an understanding of and taking responsibility for promoting high standards of literacy including the correct use of spoken English.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Sound knowledge of child development theories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In-depth knowledge of positive behaviour strategies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Excellent communication and interpersonal skills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 willingness to work co-operatively with a wide range of professionals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Excellent organisational skills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Excellent IT skills to enhance pupil learning across the curriculu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m.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7" w:right="0" w:hanging="14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Knowledge of effective learning strategies for SEND children, in particular those with ASD, speech and language, fine and gross motor difficulties, and sensory needs.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7" w:right="0" w:hanging="14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Interview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hanging="110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Be passionate about educating children to become confident lifelong learners, whilst treating them with respect and offering quality care, guidance and support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 willingness to try a range of strategies to ensure that all pupils maximise their potential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Ability to work independently and as part of a team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Willingness to be fully involved and committed to all aspects of Red Rose Primary life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392" w:right="0" w:hanging="360"/>
              <w:jc w:val="left"/>
              <w:rPr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Be a good role model to pupils in speech, dress, behaviour and attitude.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392" w:right="0" w:hanging="360"/>
              <w:jc w:val="left"/>
              <w:rPr>
                <w:sz w:val="19"/>
                <w:szCs w:val="19"/>
                <w:u w:val="no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Commitment to the personal development and well-being of all pupils.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Display warmth, care and sensitivity in dealing with children.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Ability to use initiative when required.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ind w:left="392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Calm and positive approach.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177"/>
              </w:tabs>
              <w:ind w:left="177" w:hanging="142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</w:t>
              <w:tab/>
              <w:t xml:space="preserve">Ability to bring personal interests and enthusiasm to the school community.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9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Interview process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1170" w:left="284" w:right="284" w:header="1440" w:footer="705.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5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XW6sqY18GuTUbOdK8jxxVshqQ==">CgMxLjAyCGguZ2pkZ3hzOAByITFBX1hXNkFRbjNPSTlkM2JzTFpYUzhGZjhKeS13dE5SNA==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