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Job Description                   </w:t>
      </w:r>
      <w:r w:rsidDel="00000000" w:rsidR="00000000" w:rsidRPr="00000000">
        <w:rPr>
          <w:color w:val="000000"/>
          <w:sz w:val="22"/>
          <w:szCs w:val="22"/>
        </w:rPr>
        <w:drawing>
          <wp:inline distB="0" distT="0" distL="0" distR="0">
            <wp:extent cx="982538" cy="989623"/>
            <wp:effectExtent b="0" l="0" r="0" t="0"/>
            <wp:docPr id="2" name="image2.png"/>
            <a:graphic>
              <a:graphicData uri="http://schemas.openxmlformats.org/drawingml/2006/picture">
                <pic:pic>
                  <pic:nvPicPr>
                    <pic:cNvPr id="0" name="image2.png"/>
                    <pic:cNvPicPr preferRelativeResize="0"/>
                  </pic:nvPicPr>
                  <pic:blipFill>
                    <a:blip r:embed="rId6"/>
                    <a:srcRect b="64362" l="59061" r="31089" t="18470"/>
                    <a:stretch>
                      <a:fillRect/>
                    </a:stretch>
                  </pic:blipFill>
                  <pic:spPr>
                    <a:xfrm>
                      <a:off x="0" y="0"/>
                      <a:ext cx="982538" cy="989623"/>
                    </a:xfrm>
                    <a:prstGeom prst="rect"/>
                    <a:ln/>
                  </pic:spPr>
                </pic:pic>
              </a:graphicData>
            </a:graphic>
          </wp:inline>
        </w:drawing>
      </w:r>
      <w:r w:rsidDel="00000000" w:rsidR="00000000" w:rsidRPr="00000000">
        <w:rPr>
          <w:rFonts w:ascii="Arial" w:cs="Arial" w:eastAsia="Arial" w:hAnsi="Arial"/>
          <w:b w:val="1"/>
          <w:bCs w:val="1"/>
          <w:color w:val="000000"/>
          <w:rtl w:val="0"/>
        </w:rPr>
        <w:t xml:space="preserve">     </w:t>
        <w:tab/>
        <w:t xml:space="preserve">   </w:t>
      </w:r>
      <w:r w:rsidDel="00000000" w:rsidR="00000000" w:rsidRPr="00000000">
        <w:rPr/>
        <w:drawing>
          <wp:inline distB="0" distT="0" distL="0" distR="0">
            <wp:extent cx="1790700" cy="771115"/>
            <wp:effectExtent b="0" l="0" r="0" t="0"/>
            <wp:docPr descr="Durham County Council logo" id="1" name="image1.png"/>
            <a:graphic>
              <a:graphicData uri="http://schemas.openxmlformats.org/drawingml/2006/picture">
                <pic:pic>
                  <pic:nvPicPr>
                    <pic:cNvPr descr="Durham County Council logo" id="0" name="image1.png"/>
                    <pic:cNvPicPr preferRelativeResize="0"/>
                  </pic:nvPicPr>
                  <pic:blipFill>
                    <a:blip r:embed="rId7"/>
                    <a:srcRect b="0" l="0" r="0" t="0"/>
                    <a:stretch>
                      <a:fillRect/>
                    </a:stretch>
                  </pic:blipFill>
                  <pic:spPr>
                    <a:xfrm>
                      <a:off x="0" y="0"/>
                      <a:ext cx="1790700" cy="7711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26"/>
        <w:tblGridChange w:id="0">
          <w:tblGrid>
            <w:gridCol w:w="2830"/>
            <w:gridCol w:w="7626"/>
          </w:tblGrid>
        </w:tblGridChange>
      </w:tblGrid>
      <w:tr>
        <w:trPr>
          <w:cantSplit w:val="1"/>
          <w:tblHeader w:val="1"/>
        </w:trPr>
        <w:tc>
          <w:tcPr/>
          <w:p w:rsidR="00000000" w:rsidDel="00000000" w:rsidP="00000000" w:rsidRDefault="00000000" w:rsidRPr="00000000" w14:paraId="00000003">
            <w:pPr>
              <w:rPr>
                <w:rFonts w:ascii="Arial" w:cs="Arial" w:eastAsia="Arial" w:hAnsi="Arial"/>
                <w:b w:val="1"/>
                <w:bCs w:val="1"/>
              </w:rPr>
            </w:pPr>
            <w:r w:rsidDel="00000000" w:rsidR="00000000" w:rsidRPr="00000000">
              <w:rPr>
                <w:rFonts w:ascii="Arial" w:cs="Arial" w:eastAsia="Arial" w:hAnsi="Arial"/>
                <w:b w:val="1"/>
                <w:bCs w:val="1"/>
                <w:rtl w:val="0"/>
              </w:rPr>
              <w:t xml:space="preserve">Post title</w:t>
            </w:r>
          </w:p>
          <w:p w:rsidR="00000000" w:rsidDel="00000000" w:rsidP="00000000" w:rsidRDefault="00000000" w:rsidRPr="00000000" w14:paraId="00000004">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Teaching Assistant</w:t>
            </w:r>
          </w:p>
        </w:tc>
      </w:tr>
      <w:tr>
        <w:trPr>
          <w:cantSplit w:val="1"/>
          <w:tblHeader w:val="1"/>
        </w:trPr>
        <w:tc>
          <w:tcPr/>
          <w:p w:rsidR="00000000" w:rsidDel="00000000" w:rsidP="00000000" w:rsidRDefault="00000000" w:rsidRPr="00000000" w14:paraId="00000006">
            <w:pPr>
              <w:rPr>
                <w:rFonts w:ascii="Arial" w:cs="Arial" w:eastAsia="Arial" w:hAnsi="Arial"/>
                <w:b w:val="1"/>
                <w:bCs w:val="1"/>
              </w:rPr>
            </w:pPr>
            <w:r w:rsidDel="00000000" w:rsidR="00000000" w:rsidRPr="00000000">
              <w:rPr>
                <w:rFonts w:ascii="Arial" w:cs="Arial" w:eastAsia="Arial" w:hAnsi="Arial"/>
                <w:b w:val="1"/>
                <w:bCs w:val="1"/>
                <w:rtl w:val="0"/>
              </w:rPr>
              <w:t xml:space="preserve">Job Evaluation</w:t>
            </w:r>
          </w:p>
          <w:p w:rsidR="00000000" w:rsidDel="00000000" w:rsidP="00000000" w:rsidRDefault="00000000" w:rsidRPr="00000000" w14:paraId="00000007">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Yes/</w:t>
            </w:r>
            <w:r w:rsidDel="00000000" w:rsidR="00000000" w:rsidRPr="00000000">
              <w:rPr>
                <w:rFonts w:ascii="Arial" w:cs="Arial" w:eastAsia="Arial" w:hAnsi="Arial"/>
                <w:b w:val="1"/>
                <w:bCs w:val="1"/>
                <w:rtl w:val="0"/>
              </w:rPr>
              <w:t xml:space="preserve">No</w:t>
            </w:r>
            <w:r w:rsidDel="00000000" w:rsidR="00000000" w:rsidRPr="00000000">
              <w:rPr>
                <w:rtl w:val="0"/>
              </w:rPr>
            </w:r>
          </w:p>
        </w:tc>
      </w:tr>
      <w:tr>
        <w:trPr>
          <w:cantSplit w:val="0"/>
          <w:tblHeader w:val="0"/>
        </w:trPr>
        <w:tc>
          <w:tcPr/>
          <w:p w:rsidR="00000000" w:rsidDel="00000000" w:rsidP="00000000" w:rsidRDefault="00000000" w:rsidRPr="00000000" w14:paraId="00000009">
            <w:pPr>
              <w:rPr>
                <w:rFonts w:ascii="Arial" w:cs="Arial" w:eastAsia="Arial" w:hAnsi="Arial"/>
                <w:b w:val="1"/>
                <w:bCs w:val="1"/>
              </w:rPr>
            </w:pPr>
            <w:r w:rsidDel="00000000" w:rsidR="00000000" w:rsidRPr="00000000">
              <w:rPr>
                <w:rFonts w:ascii="Arial" w:cs="Arial" w:eastAsia="Arial" w:hAnsi="Arial"/>
                <w:b w:val="1"/>
                <w:bCs w:val="1"/>
                <w:rtl w:val="0"/>
              </w:rPr>
              <w:t xml:space="preserve">Grade</w:t>
            </w:r>
          </w:p>
          <w:p w:rsidR="00000000" w:rsidDel="00000000" w:rsidP="00000000" w:rsidRDefault="00000000" w:rsidRPr="00000000" w14:paraId="0000000A">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3</w:t>
            </w:r>
          </w:p>
        </w:tc>
      </w:tr>
      <w:tr>
        <w:trPr>
          <w:cantSplit w:val="0"/>
          <w:tblHeader w:val="0"/>
        </w:trPr>
        <w:tc>
          <w:tcPr/>
          <w:p w:rsidR="00000000" w:rsidDel="00000000" w:rsidP="00000000" w:rsidRDefault="00000000" w:rsidRPr="00000000" w14:paraId="0000000C">
            <w:pPr>
              <w:rPr>
                <w:rFonts w:ascii="Arial" w:cs="Arial" w:eastAsia="Arial" w:hAnsi="Arial"/>
                <w:b w:val="1"/>
                <w:bCs w:val="1"/>
              </w:rPr>
            </w:pPr>
            <w:r w:rsidDel="00000000" w:rsidR="00000000" w:rsidRPr="00000000">
              <w:rPr>
                <w:rFonts w:ascii="Arial" w:cs="Arial" w:eastAsia="Arial" w:hAnsi="Arial"/>
                <w:b w:val="1"/>
                <w:bCs w:val="1"/>
                <w:rtl w:val="0"/>
              </w:rPr>
              <w:t xml:space="preserve">Service</w:t>
            </w:r>
          </w:p>
          <w:p w:rsidR="00000000" w:rsidDel="00000000" w:rsidP="00000000" w:rsidRDefault="00000000" w:rsidRPr="00000000" w14:paraId="0000000D">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Schools</w:t>
            </w:r>
          </w:p>
        </w:tc>
      </w:tr>
      <w:tr>
        <w:trPr>
          <w:cantSplit w:val="0"/>
          <w:tblHeader w:val="0"/>
        </w:trPr>
        <w:tc>
          <w:tcPr/>
          <w:p w:rsidR="00000000" w:rsidDel="00000000" w:rsidP="00000000" w:rsidRDefault="00000000" w:rsidRPr="00000000" w14:paraId="0000000F">
            <w:pPr>
              <w:rPr>
                <w:rFonts w:ascii="Arial" w:cs="Arial" w:eastAsia="Arial" w:hAnsi="Arial"/>
                <w:b w:val="1"/>
                <w:bCs w:val="1"/>
              </w:rPr>
            </w:pPr>
            <w:r w:rsidDel="00000000" w:rsidR="00000000" w:rsidRPr="00000000">
              <w:rPr>
                <w:rFonts w:ascii="Arial" w:cs="Arial" w:eastAsia="Arial" w:hAnsi="Arial"/>
                <w:b w:val="1"/>
                <w:bCs w:val="1"/>
                <w:rtl w:val="0"/>
              </w:rPr>
              <w:t xml:space="preserve">Service area</w:t>
            </w:r>
          </w:p>
          <w:p w:rsidR="00000000" w:rsidDel="00000000" w:rsidP="00000000" w:rsidRDefault="00000000" w:rsidRPr="00000000" w14:paraId="00000010">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Red Rose Primary School</w:t>
            </w:r>
          </w:p>
        </w:tc>
      </w:tr>
      <w:tr>
        <w:trPr>
          <w:cantSplit w:val="0"/>
          <w:tblHeader w:val="0"/>
        </w:trPr>
        <w:tc>
          <w:tcPr/>
          <w:p w:rsidR="00000000" w:rsidDel="00000000" w:rsidP="00000000" w:rsidRDefault="00000000" w:rsidRPr="00000000" w14:paraId="00000012">
            <w:pPr>
              <w:rPr>
                <w:rFonts w:ascii="Arial" w:cs="Arial" w:eastAsia="Arial" w:hAnsi="Arial"/>
                <w:b w:val="1"/>
                <w:bCs w:val="1"/>
              </w:rPr>
            </w:pPr>
            <w:r w:rsidDel="00000000" w:rsidR="00000000" w:rsidRPr="00000000">
              <w:rPr>
                <w:rFonts w:ascii="Arial" w:cs="Arial" w:eastAsia="Arial" w:hAnsi="Arial"/>
                <w:b w:val="1"/>
                <w:bCs w:val="1"/>
                <w:rtl w:val="0"/>
              </w:rPr>
              <w:t xml:space="preserve">Reporting to</w:t>
            </w:r>
          </w:p>
          <w:p w:rsidR="00000000" w:rsidDel="00000000" w:rsidP="00000000" w:rsidRDefault="00000000" w:rsidRPr="00000000" w14:paraId="00000013">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The postholder will be accountable to Head Teacher/Senior Management/SENCO/HLTA</w:t>
            </w:r>
          </w:p>
        </w:tc>
      </w:tr>
      <w:tr>
        <w:trPr>
          <w:cantSplit w:val="0"/>
          <w:tblHeader w:val="0"/>
        </w:trPr>
        <w:tc>
          <w:tcPr/>
          <w:p w:rsidR="00000000" w:rsidDel="00000000" w:rsidP="00000000" w:rsidRDefault="00000000" w:rsidRPr="00000000" w14:paraId="00000015">
            <w:pPr>
              <w:rPr>
                <w:rFonts w:ascii="Arial" w:cs="Arial" w:eastAsia="Arial" w:hAnsi="Arial"/>
                <w:b w:val="1"/>
                <w:bCs w:val="1"/>
              </w:rPr>
            </w:pPr>
            <w:r w:rsidDel="00000000" w:rsidR="00000000" w:rsidRPr="00000000">
              <w:rPr>
                <w:rFonts w:ascii="Arial" w:cs="Arial" w:eastAsia="Arial" w:hAnsi="Arial"/>
                <w:b w:val="1"/>
                <w:bCs w:val="1"/>
                <w:rtl w:val="0"/>
              </w:rPr>
              <w:t xml:space="preserve">Location</w:t>
            </w:r>
          </w:p>
          <w:p w:rsidR="00000000" w:rsidDel="00000000" w:rsidP="00000000" w:rsidRDefault="00000000" w:rsidRPr="00000000" w14:paraId="00000016">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Your normal place of work will be Red Rose Primary School</w:t>
            </w:r>
          </w:p>
        </w:tc>
      </w:tr>
      <w:tr>
        <w:trPr>
          <w:cantSplit w:val="0"/>
          <w:tblHeader w:val="0"/>
        </w:trPr>
        <w:tc>
          <w:tcPr/>
          <w:p w:rsidR="00000000" w:rsidDel="00000000" w:rsidP="00000000" w:rsidRDefault="00000000" w:rsidRPr="00000000" w14:paraId="00000018">
            <w:pPr>
              <w:rPr>
                <w:rFonts w:ascii="Arial" w:cs="Arial" w:eastAsia="Arial" w:hAnsi="Arial"/>
                <w:b w:val="1"/>
                <w:bCs w:val="1"/>
              </w:rPr>
            </w:pPr>
            <w:r w:rsidDel="00000000" w:rsidR="00000000" w:rsidRPr="00000000">
              <w:rPr>
                <w:rFonts w:ascii="Arial" w:cs="Arial" w:eastAsia="Arial" w:hAnsi="Arial"/>
                <w:b w:val="1"/>
                <w:bCs w:val="1"/>
                <w:rtl w:val="0"/>
              </w:rPr>
              <w:t xml:space="preserve">Disclosure and Barring Service (DBS)</w:t>
            </w:r>
          </w:p>
          <w:p w:rsidR="00000000" w:rsidDel="00000000" w:rsidP="00000000" w:rsidRDefault="00000000" w:rsidRPr="00000000" w14:paraId="00000019">
            <w:pP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This post </w:t>
            </w:r>
            <w:r w:rsidDel="00000000" w:rsidR="00000000" w:rsidRPr="00000000">
              <w:rPr>
                <w:rFonts w:ascii="Arial" w:cs="Arial" w:eastAsia="Arial" w:hAnsi="Arial"/>
                <w:b w:val="1"/>
                <w:bCs w:val="1"/>
                <w:rtl w:val="0"/>
              </w:rPr>
              <w:t xml:space="preserve">is subject to an Enhanced Disclosure</w:t>
            </w:r>
            <w:r w:rsidDel="00000000" w:rsidR="00000000" w:rsidRPr="00000000">
              <w:rPr>
                <w:rtl w:val="0"/>
              </w:rPr>
            </w:r>
          </w:p>
        </w:tc>
      </w:tr>
    </w:tbl>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Description Of Role </w:t>
      </w:r>
    </w:p>
    <w:p w:rsidR="00000000" w:rsidDel="00000000" w:rsidP="00000000" w:rsidRDefault="00000000" w:rsidRPr="00000000" w14:paraId="0000001D">
      <w:pPr>
        <w:rPr/>
      </w:pPr>
      <w:r w:rsidDel="00000000" w:rsidR="00000000" w:rsidRPr="00000000">
        <w:rPr>
          <w:rtl w:val="0"/>
        </w:rPr>
        <w:t xml:space="preserve">To work under the instruction/guidance of senior/teaching staff to support the delivery of quality learning and play activities and to help raise standards of achievement for all pupils in the nursery environment; </w:t>
      </w:r>
    </w:p>
    <w:p w:rsidR="00000000" w:rsidDel="00000000" w:rsidP="00000000" w:rsidRDefault="00000000" w:rsidRPr="00000000" w14:paraId="0000001E">
      <w:pPr>
        <w:rPr/>
      </w:pPr>
      <w:r w:rsidDel="00000000" w:rsidR="00000000" w:rsidRPr="00000000">
        <w:rPr>
          <w:rtl w:val="0"/>
        </w:rPr>
        <w:t xml:space="preserve"> To encourage the participation of pupils in the social processes of the school; </w:t>
      </w:r>
    </w:p>
    <w:p w:rsidR="00000000" w:rsidDel="00000000" w:rsidP="00000000" w:rsidRDefault="00000000" w:rsidRPr="00000000" w14:paraId="0000001F">
      <w:pPr>
        <w:rPr/>
      </w:pPr>
      <w:r w:rsidDel="00000000" w:rsidR="00000000" w:rsidRPr="00000000">
        <w:rPr>
          <w:rtl w:val="0"/>
        </w:rPr>
        <w:t xml:space="preserve"> To undertake work/care/support programmes to enable access to learning for pupils and to assist the Teacher/Manager in the management of pupils and the classroom.</w:t>
      </w:r>
    </w:p>
    <w:p w:rsidR="00000000" w:rsidDel="00000000" w:rsidP="00000000" w:rsidRDefault="00000000" w:rsidRPr="00000000" w14:paraId="00000020">
      <w:pPr>
        <w:pStyle w:val="Heading2"/>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Duties and Responsibilities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Work in partnership with teachers/managers and other professional agencies to provide effective support with learning and play activities; </w:t>
      </w:r>
    </w:p>
    <w:p w:rsidR="00000000" w:rsidDel="00000000" w:rsidP="00000000" w:rsidRDefault="00000000" w:rsidRPr="00000000" w14:paraId="00000023">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Awareness of and work within school policies and procedures; </w:t>
      </w:r>
    </w:p>
    <w:p w:rsidR="00000000" w:rsidDel="00000000" w:rsidP="00000000" w:rsidRDefault="00000000" w:rsidRPr="00000000" w14:paraId="00000024">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Support pupils to understand instructions, support independent learning and play and to promote the inclusion of all pupils;  </w:t>
      </w:r>
    </w:p>
    <w:p w:rsidR="00000000" w:rsidDel="00000000" w:rsidP="00000000" w:rsidRDefault="00000000" w:rsidRPr="00000000" w14:paraId="00000025">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Implement and contribute to planned learning and play activities/teaching programmes as agreed with the teacher/manager, adjusting activities according to pupils’ responses as appropriate;  </w:t>
      </w:r>
    </w:p>
    <w:p w:rsidR="00000000" w:rsidDel="00000000" w:rsidP="00000000" w:rsidRDefault="00000000" w:rsidRPr="00000000" w14:paraId="00000026">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Participate in planning and evaluation of learning and play activities with the teacher/manager, providing feedback to the teacher/manager on pupil progress; </w:t>
      </w:r>
    </w:p>
    <w:p w:rsidR="00000000" w:rsidDel="00000000" w:rsidP="00000000" w:rsidRDefault="00000000" w:rsidRPr="00000000" w14:paraId="00000027">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Support the teacher/manager in behaviour management and keeping pupils on task based on the expectations for individual pupils;  </w:t>
      </w:r>
    </w:p>
    <w:p w:rsidR="00000000" w:rsidDel="00000000" w:rsidP="00000000" w:rsidRDefault="00000000" w:rsidRPr="00000000" w14:paraId="00000028">
      <w:pPr>
        <w:numPr>
          <w:ilvl w:val="0"/>
          <w:numId w:val="1"/>
        </w:numPr>
        <w:spacing w:after="41" w:line="249" w:lineRule="auto"/>
        <w:ind w:left="0" w:hanging="370"/>
        <w:rPr/>
      </w:pPr>
      <w:r w:rsidDel="00000000" w:rsidR="00000000" w:rsidRPr="00000000">
        <w:rPr>
          <w:rFonts w:ascii="Arial" w:cs="Arial" w:eastAsia="Arial" w:hAnsi="Arial"/>
          <w:color w:val="000000"/>
          <w:rtl w:val="0"/>
        </w:rPr>
        <w:t xml:space="preserve">Assist with the supervision of pupils out of lesson times, including before and after school and at lunchtimes but not as a supervisory assistant; </w:t>
      </w:r>
    </w:p>
    <w:p w:rsidR="00000000" w:rsidDel="00000000" w:rsidP="00000000" w:rsidRDefault="00000000" w:rsidRPr="00000000" w14:paraId="00000029">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Under the guidance of a teacher/manager monitor, assess and record pupil progress/activities;  </w:t>
      </w:r>
    </w:p>
    <w:p w:rsidR="00000000" w:rsidDel="00000000" w:rsidP="00000000" w:rsidRDefault="00000000" w:rsidRPr="00000000" w14:paraId="0000002A">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Support learning by arranging/providing resources for lessons/activities under the direction of the teacher/manager and in line with health and safety requirements;  </w:t>
      </w:r>
    </w:p>
    <w:p w:rsidR="00000000" w:rsidDel="00000000" w:rsidP="00000000" w:rsidRDefault="00000000" w:rsidRPr="00000000" w14:paraId="0000002B">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Support pupils in their social development and their emotional well-being, reporting problems to the teacher/manager as appropriate; </w:t>
      </w:r>
    </w:p>
    <w:p w:rsidR="00000000" w:rsidDel="00000000" w:rsidP="00000000" w:rsidRDefault="00000000" w:rsidRPr="00000000" w14:paraId="0000002C">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Support pupils with SEND needs as appropriate; </w:t>
      </w:r>
    </w:p>
    <w:p w:rsidR="00000000" w:rsidDel="00000000" w:rsidP="00000000" w:rsidRDefault="00000000" w:rsidRPr="00000000" w14:paraId="0000002D">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Share information about pupils with other staff, parents / carers, internal and external agencies, as appropriate and in line with school policies and procedures;   </w:t>
      </w:r>
    </w:p>
    <w:p w:rsidR="00000000" w:rsidDel="00000000" w:rsidP="00000000" w:rsidRDefault="00000000" w:rsidRPr="00000000" w14:paraId="0000002E">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Contribute to pupils plans and reports;  </w:t>
      </w:r>
    </w:p>
    <w:p w:rsidR="00000000" w:rsidDel="00000000" w:rsidP="00000000" w:rsidRDefault="00000000" w:rsidRPr="00000000" w14:paraId="0000002F">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Support the work of volunteers and other teaching assistants in the classroom;  </w:t>
      </w:r>
    </w:p>
    <w:p w:rsidR="00000000" w:rsidDel="00000000" w:rsidP="00000000" w:rsidRDefault="00000000" w:rsidRPr="00000000" w14:paraId="00000030">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Support the use of ICT in the curriculum;  </w:t>
      </w:r>
    </w:p>
    <w:p w:rsidR="00000000" w:rsidDel="00000000" w:rsidP="00000000" w:rsidRDefault="00000000" w:rsidRPr="00000000" w14:paraId="00000031">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Undertake pupil record keeping and maintenance of records as requested; </w:t>
      </w:r>
    </w:p>
    <w:p w:rsidR="00000000" w:rsidDel="00000000" w:rsidP="00000000" w:rsidRDefault="00000000" w:rsidRPr="00000000" w14:paraId="00000032">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Provide cover to supervise a class and/or small group on  an unexpected nontimetabled basis only; </w:t>
      </w:r>
    </w:p>
    <w:p w:rsidR="00000000" w:rsidDel="00000000" w:rsidP="00000000" w:rsidRDefault="00000000" w:rsidRPr="00000000" w14:paraId="00000033">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Assist in escorting and supervising pupils on educational visits and out of school activities;  </w:t>
      </w:r>
    </w:p>
    <w:p w:rsidR="00000000" w:rsidDel="00000000" w:rsidP="00000000" w:rsidRDefault="00000000" w:rsidRPr="00000000" w14:paraId="00000034">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Select, prepare and clear away classroom materials and learning areas ensuring they are available for use, including developing and presenting displays;  </w:t>
      </w:r>
    </w:p>
    <w:p w:rsidR="00000000" w:rsidDel="00000000" w:rsidP="00000000" w:rsidRDefault="00000000" w:rsidRPr="00000000" w14:paraId="00000035">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Support children’s learning through play and planned learning activities; </w:t>
      </w:r>
    </w:p>
    <w:p w:rsidR="00000000" w:rsidDel="00000000" w:rsidP="00000000" w:rsidRDefault="00000000" w:rsidRPr="00000000" w14:paraId="00000036">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Maintain a clean, safe and tidy learning environment;  </w:t>
      </w:r>
    </w:p>
    <w:p w:rsidR="00000000" w:rsidDel="00000000" w:rsidP="00000000" w:rsidRDefault="00000000" w:rsidRPr="00000000" w14:paraId="00000037">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Assist pupils with eating, dressing and hygiene, as required, whilst encouraging independence;  </w:t>
      </w:r>
    </w:p>
    <w:p w:rsidR="00000000" w:rsidDel="00000000" w:rsidP="00000000" w:rsidRDefault="00000000" w:rsidRPr="00000000" w14:paraId="00000038">
      <w:pPr>
        <w:numPr>
          <w:ilvl w:val="0"/>
          <w:numId w:val="1"/>
        </w:numPr>
        <w:spacing w:after="46" w:line="249" w:lineRule="auto"/>
        <w:ind w:left="0" w:hanging="370"/>
        <w:rPr/>
      </w:pPr>
      <w:r w:rsidDel="00000000" w:rsidR="00000000" w:rsidRPr="00000000">
        <w:rPr>
          <w:rFonts w:ascii="Arial" w:cs="Arial" w:eastAsia="Arial" w:hAnsi="Arial"/>
          <w:color w:val="000000"/>
          <w:rtl w:val="0"/>
        </w:rPr>
        <w:t xml:space="preserve">May be asked to administer medications subject to agreement and in line with school policy;  </w:t>
      </w:r>
    </w:p>
    <w:p w:rsidR="00000000" w:rsidDel="00000000" w:rsidP="00000000" w:rsidRDefault="00000000" w:rsidRPr="00000000" w14:paraId="00000039">
      <w:pPr>
        <w:numPr>
          <w:ilvl w:val="0"/>
          <w:numId w:val="1"/>
        </w:numPr>
        <w:spacing w:after="49" w:line="249" w:lineRule="auto"/>
        <w:ind w:left="0" w:hanging="370"/>
        <w:rPr/>
      </w:pPr>
      <w:r w:rsidDel="00000000" w:rsidR="00000000" w:rsidRPr="00000000">
        <w:rPr>
          <w:rFonts w:ascii="Arial" w:cs="Arial" w:eastAsia="Arial" w:hAnsi="Arial"/>
          <w:color w:val="000000"/>
          <w:rtl w:val="0"/>
        </w:rPr>
        <w:t xml:space="preserve">Provide basic first aid, if appropriate, ensuring timely referral to health service in emergency situations; </w:t>
      </w:r>
    </w:p>
    <w:p w:rsidR="00000000" w:rsidDel="00000000" w:rsidP="00000000" w:rsidRDefault="00000000" w:rsidRPr="00000000" w14:paraId="0000003A">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Monitor and manage stock and supplies for the classroom. </w:t>
      </w:r>
    </w:p>
    <w:p w:rsidR="00000000" w:rsidDel="00000000" w:rsidP="00000000" w:rsidRDefault="00000000" w:rsidRPr="00000000" w14:paraId="0000003B">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Provide support to pupils who have communication difficulties also where English is an additional language.  </w:t>
      </w:r>
    </w:p>
    <w:p w:rsidR="00000000" w:rsidDel="00000000" w:rsidP="00000000" w:rsidRDefault="00000000" w:rsidRPr="00000000" w14:paraId="0000003C">
      <w:pPr>
        <w:spacing w:after="5" w:line="24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spacing w:after="214" w:lineRule="auto"/>
        <w:ind w:left="-5" w:hanging="10"/>
        <w:rPr>
          <w:rFonts w:ascii="Arial" w:cs="Arial" w:eastAsia="Arial" w:hAnsi="Arial"/>
          <w:b w:val="1"/>
          <w:bCs w:val="1"/>
          <w:color w:val="000000"/>
        </w:rPr>
      </w:pPr>
      <w:r w:rsidDel="00000000" w:rsidR="00000000" w:rsidRPr="00000000">
        <w:rPr>
          <w:rFonts w:ascii="Arial" w:cs="Arial" w:eastAsia="Arial" w:hAnsi="Arial"/>
          <w:b w:val="1"/>
          <w:bCs w:val="1"/>
          <w:color w:val="000000"/>
          <w:sz w:val="24"/>
          <w:szCs w:val="24"/>
          <w:rtl w:val="0"/>
        </w:rPr>
        <w:t xml:space="preserve">Support for the School </w:t>
      </w:r>
      <w:r w:rsidDel="00000000" w:rsidR="00000000" w:rsidRPr="00000000">
        <w:rPr>
          <w:rtl w:val="0"/>
        </w:rPr>
      </w:r>
    </w:p>
    <w:p w:rsidR="00000000" w:rsidDel="00000000" w:rsidP="00000000" w:rsidRDefault="00000000" w:rsidRPr="00000000" w14:paraId="0000003E">
      <w:pPr>
        <w:numPr>
          <w:ilvl w:val="0"/>
          <w:numId w:val="1"/>
        </w:numPr>
        <w:spacing w:after="41" w:line="249" w:lineRule="auto"/>
        <w:ind w:left="0" w:hanging="370"/>
        <w:rPr/>
      </w:pPr>
      <w:r w:rsidDel="00000000" w:rsidR="00000000" w:rsidRPr="00000000">
        <w:rPr>
          <w:rFonts w:ascii="Arial" w:cs="Arial" w:eastAsia="Arial" w:hAnsi="Arial"/>
          <w:color w:val="000000"/>
          <w:rtl w:val="0"/>
        </w:rPr>
        <w:t xml:space="preserve">Be aware of and comply with policies and procedures relating to child protection/safeguarding, confidentiality and data protection, reporting all concerns to an appropriate person; </w:t>
      </w:r>
    </w:p>
    <w:p w:rsidR="00000000" w:rsidDel="00000000" w:rsidP="00000000" w:rsidRDefault="00000000" w:rsidRPr="00000000" w14:paraId="0000003F">
      <w:pPr>
        <w:numPr>
          <w:ilvl w:val="0"/>
          <w:numId w:val="1"/>
        </w:numPr>
        <w:spacing w:after="39" w:line="249" w:lineRule="auto"/>
        <w:ind w:left="0" w:hanging="370"/>
        <w:rPr/>
      </w:pPr>
      <w:r w:rsidDel="00000000" w:rsidR="00000000" w:rsidRPr="00000000">
        <w:rPr>
          <w:rFonts w:ascii="Arial" w:cs="Arial" w:eastAsia="Arial" w:hAnsi="Arial"/>
          <w:color w:val="000000"/>
          <w:rtl w:val="0"/>
        </w:rPr>
        <w:t xml:space="preserve">Show a duty of care to pupils and staff and take appropriate action to comply with health and safety requirements at all times; </w:t>
      </w:r>
    </w:p>
    <w:p w:rsidR="00000000" w:rsidDel="00000000" w:rsidP="00000000" w:rsidRDefault="00000000" w:rsidRPr="00000000" w14:paraId="00000040">
      <w:pPr>
        <w:numPr>
          <w:ilvl w:val="0"/>
          <w:numId w:val="1"/>
        </w:numPr>
        <w:spacing w:after="39" w:line="249" w:lineRule="auto"/>
        <w:ind w:left="0" w:hanging="370"/>
        <w:rPr/>
      </w:pPr>
      <w:r w:rsidDel="00000000" w:rsidR="00000000" w:rsidRPr="00000000">
        <w:rPr>
          <w:rFonts w:ascii="Arial" w:cs="Arial" w:eastAsia="Arial" w:hAnsi="Arial"/>
          <w:color w:val="000000"/>
          <w:rtl w:val="0"/>
        </w:rPr>
        <w:t xml:space="preserve">Be aware of and support difference and ensure that all pupils have access to opportunities to learn and develop; </w:t>
      </w:r>
    </w:p>
    <w:p w:rsidR="00000000" w:rsidDel="00000000" w:rsidP="00000000" w:rsidRDefault="00000000" w:rsidRPr="00000000" w14:paraId="00000041">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Contribute to the overall ethos, work and aims of the school; </w:t>
      </w:r>
    </w:p>
    <w:p w:rsidR="00000000" w:rsidDel="00000000" w:rsidP="00000000" w:rsidRDefault="00000000" w:rsidRPr="00000000" w14:paraId="00000042">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Maintain good relationships with colleagues and work together as a team. </w:t>
      </w:r>
    </w:p>
    <w:p w:rsidR="00000000" w:rsidDel="00000000" w:rsidP="00000000" w:rsidRDefault="00000000" w:rsidRPr="00000000" w14:paraId="00000043">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Appreciate and support the role of other professionals; </w:t>
      </w:r>
    </w:p>
    <w:p w:rsidR="00000000" w:rsidDel="00000000" w:rsidP="00000000" w:rsidRDefault="00000000" w:rsidRPr="00000000" w14:paraId="00000044">
      <w:pPr>
        <w:numPr>
          <w:ilvl w:val="0"/>
          <w:numId w:val="1"/>
        </w:numPr>
        <w:spacing w:after="5" w:line="249" w:lineRule="auto"/>
        <w:ind w:left="0" w:hanging="370"/>
        <w:rPr/>
      </w:pPr>
      <w:r w:rsidDel="00000000" w:rsidR="00000000" w:rsidRPr="00000000">
        <w:rPr>
          <w:rFonts w:ascii="Arial" w:cs="Arial" w:eastAsia="Arial" w:hAnsi="Arial"/>
          <w:color w:val="000000"/>
          <w:rtl w:val="0"/>
        </w:rPr>
        <w:t xml:space="preserve">Attend relevant meetings as required; </w:t>
      </w:r>
    </w:p>
    <w:p w:rsidR="00000000" w:rsidDel="00000000" w:rsidP="00000000" w:rsidRDefault="00000000" w:rsidRPr="00000000" w14:paraId="00000045">
      <w:pPr>
        <w:numPr>
          <w:ilvl w:val="0"/>
          <w:numId w:val="1"/>
        </w:numPr>
        <w:spacing w:after="39" w:line="249" w:lineRule="auto"/>
        <w:ind w:left="0" w:hanging="370"/>
        <w:rPr/>
      </w:pPr>
      <w:r w:rsidDel="00000000" w:rsidR="00000000" w:rsidRPr="00000000">
        <w:rPr>
          <w:rFonts w:ascii="Arial" w:cs="Arial" w:eastAsia="Arial" w:hAnsi="Arial"/>
          <w:color w:val="000000"/>
          <w:rtl w:val="0"/>
        </w:rPr>
        <w:t xml:space="preserve">Participate in training and other learning activities and performance development as required; </w:t>
      </w:r>
    </w:p>
    <w:p w:rsidR="00000000" w:rsidDel="00000000" w:rsidP="00000000" w:rsidRDefault="00000000" w:rsidRPr="00000000" w14:paraId="00000046">
      <w:pPr>
        <w:numPr>
          <w:ilvl w:val="0"/>
          <w:numId w:val="1"/>
        </w:numPr>
        <w:spacing w:after="26" w:line="249" w:lineRule="auto"/>
        <w:ind w:left="0" w:hanging="370"/>
        <w:rPr/>
      </w:pPr>
      <w:r w:rsidDel="00000000" w:rsidR="00000000" w:rsidRPr="00000000">
        <w:rPr>
          <w:rFonts w:ascii="Arial" w:cs="Arial" w:eastAsia="Arial" w:hAnsi="Arial"/>
          <w:color w:val="000000"/>
          <w:rtl w:val="0"/>
        </w:rPr>
        <w:t xml:space="preserve">Demonstrate and promote commitment to equal opportunities and to the elimination of behaviour and practices that could be discriminatory. </w:t>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pStyle w:val="Heading2"/>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Organisational Responsibilities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3"/>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Values and behaviours</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To demonstrate and be a role model for the council’s values and behaviours to promote and encourage positive behaviours, enhancing the quality and integrity of the services we provide.</w:t>
      </w:r>
    </w:p>
    <w:p w:rsidR="00000000" w:rsidDel="00000000" w:rsidP="00000000" w:rsidRDefault="00000000" w:rsidRPr="00000000" w14:paraId="0000004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4D">
      <w:pPr>
        <w:pStyle w:val="Heading3"/>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Smarter working, transformation, and design principles</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To seek new and innovative ideas to work smarter, irrespective of job role, and to be creative, innovative and empowered. Understand the operational impact of transformational change and service design principles to support new ways of working and to meet customer needs.</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pStyle w:val="Heading3"/>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Communication</w:t>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pStyle w:val="Heading3"/>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Health, Safety and Wellbeing </w:t>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To take responsibility for health, safety, and wellbeing in accordance with the council’s Health and Safety policy and procedures. </w:t>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pStyle w:val="Heading3"/>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Equality and diversity</w:t>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9">
      <w:pPr>
        <w:pStyle w:val="Heading3"/>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Confidentiality</w:t>
      </w:r>
    </w:p>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To work in a way that does not divulge personal and/or confidential information and follow the council’s policies and procedures in relation to data protection and security of information.</w:t>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pStyle w:val="Heading3"/>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Climate Change</w:t>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To contribute to our corporate responsibility in relation to climate change by considering and limiting the carbon impact of activities during the course of your work, wherever possible.</w:t>
      </w:r>
    </w:p>
    <w:p w:rsidR="00000000" w:rsidDel="00000000" w:rsidP="00000000" w:rsidRDefault="00000000" w:rsidRPr="00000000" w14:paraId="0000005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F">
      <w:pPr>
        <w:pStyle w:val="Heading3"/>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Performance management</w:t>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To promote a culture whereby performance management is ingrained and the highest of standards and performance are achieved by all. Contribute to the council’s Performance and Development Review processes to ensure continuous learning and improvement and to increase organisational performance.</w:t>
      </w:r>
    </w:p>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pStyle w:val="Heading3"/>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Quality assurance (for applicable posts)</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To set, monitor and evaluate standards at individual, team and service level so that the highest standards of service are delivered and maintained. Use data, where appropriate, to enhance the quality of service provision and support decision making processes.</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pStyle w:val="Heading3"/>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Management and leadership (for applicable posts)</w:t>
      </w:r>
    </w:p>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To provide vision and leadership to inspire and empower all employees so they can reach their full potential and contribute to the council’s values and behaviours. Managers and leaders must engage in personal development to ensure they are equipped to lead transformational change; always searching for better ways to do things differently to meet organisational changes and service priorities.</w:t>
      </w:r>
    </w:p>
    <w:p w:rsidR="00000000" w:rsidDel="00000000" w:rsidP="00000000" w:rsidRDefault="00000000" w:rsidRPr="00000000" w14:paraId="0000006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8">
      <w:pPr>
        <w:pStyle w:val="Heading3"/>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Financial management (for applicable posts)</w:t>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To manage a designated budget, ensuring that the service achieves value for money in all circumstances through the monitoring of expenditure and the early identification of any financial irregularity.</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The above is not exhaustive and the post holder will be expected to undertake any duties which may reasonably fall within the level of responsibility and the competence of the post as directed by your manager.</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441" w:hanging="144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161" w:hanging="216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881" w:hanging="2881"/>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01" w:hanging="360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321" w:hanging="432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041" w:hanging="5041"/>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61" w:hanging="576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481" w:hanging="6481"/>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0x010100A99C58DCF41E804FA656481C3FB3557C</vt:lpwstr>
  </property>
</Properties>
</file>