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left"/>
        <w:rPr/>
      </w:pPr>
      <w:r w:rsidDel="00000000" w:rsidR="00000000" w:rsidRPr="00000000">
        <w:rPr>
          <w:rtl w:val="0"/>
        </w:rPr>
        <w:t xml:space="preserve">NGA model code of conduct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Once this code has been adopted by the governing board, all members agree to faithfully abide by it.</w:t>
      </w:r>
    </w:p>
    <w:p w:rsidR="00000000" w:rsidDel="00000000" w:rsidP="00000000" w:rsidRDefault="00000000" w:rsidRPr="00000000" w14:paraId="00000004">
      <w:pPr>
        <w:pStyle w:val="Heading3"/>
        <w:rPr/>
      </w:pPr>
      <w:r w:rsidDel="00000000" w:rsidR="00000000" w:rsidRPr="00000000">
        <w:rPr>
          <w:rtl w:val="0"/>
        </w:rPr>
        <w:t xml:space="preserve">We agree to abide by the Seven Nolan Principles of Public Life:</w:t>
      </w:r>
    </w:p>
    <w:p w:rsidR="00000000" w:rsidDel="00000000" w:rsidP="00000000" w:rsidRDefault="00000000" w:rsidRPr="00000000" w14:paraId="00000005">
      <w:pPr>
        <w:pStyle w:val="Heading4"/>
        <w:rPr>
          <w:rFonts w:ascii="Calibri" w:cs="Calibri" w:eastAsia="Calibri" w:hAnsi="Calibri"/>
          <w:b w:val="1"/>
          <w:color w:val="054078"/>
          <w:sz w:val="24"/>
          <w:szCs w:val="24"/>
        </w:rPr>
      </w:pPr>
      <w:r w:rsidDel="00000000" w:rsidR="00000000" w:rsidRPr="00000000">
        <w:rPr>
          <w:rFonts w:ascii="Calibri" w:cs="Calibri" w:eastAsia="Calibri" w:hAnsi="Calibri"/>
          <w:b w:val="0"/>
          <w:color w:val="054078"/>
          <w:sz w:val="24"/>
          <w:szCs w:val="24"/>
          <w:rtl w:val="0"/>
        </w:rPr>
        <w:t xml:space="preserve">Selflessness</w:t>
      </w: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act solely in terms of the public interest.</w:t>
      </w:r>
    </w:p>
    <w:p w:rsidR="00000000" w:rsidDel="00000000" w:rsidP="00000000" w:rsidRDefault="00000000" w:rsidRPr="00000000" w14:paraId="00000007">
      <w:pPr>
        <w:pStyle w:val="Heading4"/>
        <w:rPr>
          <w:rFonts w:ascii="Calibri" w:cs="Calibri" w:eastAsia="Calibri" w:hAnsi="Calibri"/>
          <w:b w:val="1"/>
          <w:color w:val="054078"/>
          <w:sz w:val="24"/>
          <w:szCs w:val="24"/>
        </w:rPr>
      </w:pPr>
      <w:r w:rsidDel="00000000" w:rsidR="00000000" w:rsidRPr="00000000">
        <w:rPr>
          <w:rFonts w:ascii="Calibri" w:cs="Calibri" w:eastAsia="Calibri" w:hAnsi="Calibri"/>
          <w:b w:val="0"/>
          <w:color w:val="054078"/>
          <w:sz w:val="24"/>
          <w:szCs w:val="24"/>
          <w:rtl w:val="0"/>
        </w:rPr>
        <w:t xml:space="preserve">Integrity</w:t>
      </w:r>
      <w:r w:rsidDel="00000000" w:rsidR="00000000" w:rsidRPr="00000000">
        <w:rPr>
          <w:rtl w:val="0"/>
        </w:rPr>
      </w:r>
    </w:p>
    <w:p w:rsidR="00000000" w:rsidDel="00000000" w:rsidP="00000000" w:rsidRDefault="00000000" w:rsidRPr="00000000" w14:paraId="00000008">
      <w:pPr>
        <w:pStyle w:val="Heading3"/>
        <w:shd w:fill="ffffff" w:val="clear"/>
        <w:spacing w:before="0" w:lineRule="auto"/>
        <w:rPr>
          <w:b w:val="0"/>
        </w:rPr>
      </w:pPr>
      <w:r w:rsidDel="00000000" w:rsidR="00000000" w:rsidRPr="00000000">
        <w:rPr>
          <w:rFonts w:ascii="Calibri" w:cs="Calibri" w:eastAsia="Calibri" w:hAnsi="Calibri"/>
          <w:b w:val="0"/>
          <w:color w:val="000000"/>
          <w:sz w:val="22"/>
          <w:szCs w:val="22"/>
          <w:rtl w:val="0"/>
        </w:rPr>
        <w:t xml:space="preserve">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r w:rsidDel="00000000" w:rsidR="00000000" w:rsidRPr="00000000">
        <w:rPr>
          <w:rtl w:val="0"/>
        </w:rPr>
      </w:r>
    </w:p>
    <w:p w:rsidR="00000000" w:rsidDel="00000000" w:rsidP="00000000" w:rsidRDefault="00000000" w:rsidRPr="00000000" w14:paraId="00000009">
      <w:pPr>
        <w:pStyle w:val="Heading4"/>
        <w:rPr>
          <w:rFonts w:ascii="Calibri" w:cs="Calibri" w:eastAsia="Calibri" w:hAnsi="Calibri"/>
          <w:b w:val="0"/>
          <w:color w:val="054078"/>
          <w:sz w:val="24"/>
          <w:szCs w:val="24"/>
        </w:rPr>
      </w:pPr>
      <w:r w:rsidDel="00000000" w:rsidR="00000000" w:rsidRPr="00000000">
        <w:rPr>
          <w:rFonts w:ascii="Calibri" w:cs="Calibri" w:eastAsia="Calibri" w:hAnsi="Calibri"/>
          <w:b w:val="0"/>
          <w:color w:val="054078"/>
          <w:sz w:val="24"/>
          <w:szCs w:val="24"/>
          <w:rtl w:val="0"/>
        </w:rPr>
        <w:t xml:space="preserve">Objectivity</w:t>
      </w:r>
    </w:p>
    <w:p w:rsidR="00000000" w:rsidDel="00000000" w:rsidP="00000000" w:rsidRDefault="00000000" w:rsidRPr="00000000" w14:paraId="0000000A">
      <w:pPr>
        <w:pStyle w:val="Heading3"/>
        <w:shd w:fill="ffffff" w:val="clear"/>
        <w:spacing w:before="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We will act and take decisions impartially, fairly and on merit, using the best evidence and without discrimination or bias.</w:t>
      </w:r>
    </w:p>
    <w:p w:rsidR="00000000" w:rsidDel="00000000" w:rsidP="00000000" w:rsidRDefault="00000000" w:rsidRPr="00000000" w14:paraId="0000000B">
      <w:pPr>
        <w:pStyle w:val="Heading4"/>
        <w:rPr>
          <w:rFonts w:ascii="Calibri" w:cs="Calibri" w:eastAsia="Calibri" w:hAnsi="Calibri"/>
          <w:b w:val="0"/>
          <w:color w:val="054078"/>
          <w:sz w:val="24"/>
          <w:szCs w:val="24"/>
        </w:rPr>
      </w:pPr>
      <w:r w:rsidDel="00000000" w:rsidR="00000000" w:rsidRPr="00000000">
        <w:rPr>
          <w:rFonts w:ascii="Calibri" w:cs="Calibri" w:eastAsia="Calibri" w:hAnsi="Calibri"/>
          <w:b w:val="0"/>
          <w:color w:val="054078"/>
          <w:sz w:val="24"/>
          <w:szCs w:val="24"/>
          <w:rtl w:val="0"/>
        </w:rPr>
        <w:t xml:space="preserve">Accountability</w:t>
      </w:r>
    </w:p>
    <w:p w:rsidR="00000000" w:rsidDel="00000000" w:rsidP="00000000" w:rsidRDefault="00000000" w:rsidRPr="00000000" w14:paraId="0000000C">
      <w:pPr>
        <w:pStyle w:val="Heading3"/>
        <w:shd w:fill="ffffff" w:val="clear"/>
        <w:spacing w:before="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We are accountable to the public for our decisions and actions and will submit ourselves to the scrutiny necessary to ensure this.</w:t>
      </w:r>
    </w:p>
    <w:p w:rsidR="00000000" w:rsidDel="00000000" w:rsidP="00000000" w:rsidRDefault="00000000" w:rsidRPr="00000000" w14:paraId="0000000D">
      <w:pPr>
        <w:pStyle w:val="Heading4"/>
        <w:rPr/>
      </w:pPr>
      <w:r w:rsidDel="00000000" w:rsidR="00000000" w:rsidRPr="00000000">
        <w:rPr>
          <w:rtl w:val="0"/>
        </w:rPr>
        <w:t xml:space="preserve">Openness</w:t>
      </w:r>
    </w:p>
    <w:p w:rsidR="00000000" w:rsidDel="00000000" w:rsidP="00000000" w:rsidRDefault="00000000" w:rsidRPr="00000000" w14:paraId="0000000E">
      <w:pPr>
        <w:pStyle w:val="Heading3"/>
        <w:shd w:fill="ffffff" w:val="clear"/>
        <w:spacing w:before="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We will act and take decisions in an open and transparent manner. Information will not be withheld from the public unless there are clear and lawful reasons for so doing.</w:t>
      </w:r>
    </w:p>
    <w:p w:rsidR="00000000" w:rsidDel="00000000" w:rsidP="00000000" w:rsidRDefault="00000000" w:rsidRPr="00000000" w14:paraId="0000000F">
      <w:pPr>
        <w:pStyle w:val="Heading4"/>
        <w:rPr/>
      </w:pPr>
      <w:r w:rsidDel="00000000" w:rsidR="00000000" w:rsidRPr="00000000">
        <w:rPr>
          <w:rtl w:val="0"/>
        </w:rPr>
        <w:t xml:space="preserve">Honesty</w:t>
      </w:r>
    </w:p>
    <w:p w:rsidR="00000000" w:rsidDel="00000000" w:rsidP="00000000" w:rsidRDefault="00000000" w:rsidRPr="00000000" w14:paraId="00000010">
      <w:pPr>
        <w:pStyle w:val="Heading3"/>
        <w:shd w:fill="ffffff" w:val="clear"/>
        <w:spacing w:before="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We will be truthful.</w:t>
      </w:r>
    </w:p>
    <w:p w:rsidR="00000000" w:rsidDel="00000000" w:rsidP="00000000" w:rsidRDefault="00000000" w:rsidRPr="00000000" w14:paraId="00000011">
      <w:pPr>
        <w:pStyle w:val="Heading4"/>
        <w:rPr/>
      </w:pPr>
      <w:r w:rsidDel="00000000" w:rsidR="00000000" w:rsidRPr="00000000">
        <w:rPr>
          <w:rtl w:val="0"/>
        </w:rPr>
        <w:t xml:space="preserve">Leadership</w:t>
      </w:r>
    </w:p>
    <w:p w:rsidR="00000000" w:rsidDel="00000000" w:rsidP="00000000" w:rsidRDefault="00000000" w:rsidRPr="00000000" w14:paraId="00000012">
      <w:pPr>
        <w:pStyle w:val="Heading3"/>
        <w:shd w:fill="ffffff" w:val="clear"/>
        <w:spacing w:before="0" w:lineRule="auto"/>
        <w:rPr>
          <w:b w:val="0"/>
          <w:color w:val="000000"/>
          <w:sz w:val="22"/>
          <w:szCs w:val="22"/>
        </w:rPr>
      </w:pPr>
      <w:r w:rsidDel="00000000" w:rsidR="00000000" w:rsidRPr="00000000">
        <w:rPr>
          <w:rFonts w:ascii="Calibri" w:cs="Calibri" w:eastAsia="Calibri" w:hAnsi="Calibri"/>
          <w:b w:val="0"/>
          <w:color w:val="000000"/>
          <w:sz w:val="22"/>
          <w:szCs w:val="22"/>
          <w:rtl w:val="0"/>
        </w:rPr>
        <w:t xml:space="preserve">We will exhibit these principles in our own behaviour. We will actively promote and robustly support the principles and be willing to challenge poor behaviour wherever it occurs.</w:t>
      </w:r>
      <w:r w:rsidDel="00000000" w:rsidR="00000000" w:rsidRPr="00000000">
        <w:rPr>
          <w:rtl w:val="0"/>
        </w:rPr>
      </w:r>
    </w:p>
    <w:p w:rsidR="00000000" w:rsidDel="00000000" w:rsidP="00000000" w:rsidRDefault="00000000" w:rsidRPr="00000000" w14:paraId="00000013">
      <w:pPr>
        <w:pStyle w:val="Heading3"/>
        <w:rPr/>
      </w:pPr>
      <w:r w:rsidDel="00000000" w:rsidR="00000000" w:rsidRPr="00000000">
        <w:rPr>
          <w:rtl w:val="0"/>
        </w:rPr>
        <w:t xml:space="preserve">We will focus on our core governance functions: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there is clarity of vision, ethos and strategic direction</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holding executive leaders to account for the educational performance of the organisation and its pupils and the performance management of staff</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7" w:lineRule="auto"/>
        <w:ind w:left="425" w:right="0" w:hanging="425"/>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overseeing the financial performance of the organisation and making sure its money is well spent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425"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NGA recognises the following as the fourth core function of governance: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the voices of stakeholders are heard </w:t>
      </w:r>
    </w:p>
    <w:p w:rsidR="00000000" w:rsidDel="00000000" w:rsidP="00000000" w:rsidRDefault="00000000" w:rsidRPr="00000000" w14:paraId="00000019">
      <w:pPr>
        <w:pStyle w:val="Heading3"/>
        <w:rPr/>
      </w:pPr>
      <w:r w:rsidDel="00000000" w:rsidR="00000000" w:rsidRPr="00000000">
        <w:rPr>
          <w:rtl w:val="0"/>
        </w:rPr>
        <w:t xml:space="preserve">As individual board members, we agree to:</w:t>
      </w:r>
    </w:p>
    <w:p w:rsidR="00000000" w:rsidDel="00000000" w:rsidP="00000000" w:rsidRDefault="00000000" w:rsidRPr="00000000" w14:paraId="0000001A">
      <w:pPr>
        <w:pStyle w:val="Heading4"/>
        <w:rPr/>
      </w:pPr>
      <w:r w:rsidDel="00000000" w:rsidR="00000000" w:rsidRPr="00000000">
        <w:rPr>
          <w:rtl w:val="0"/>
        </w:rPr>
        <w:t xml:space="preserve">Fulfil our role &amp; responsibilities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accept that our role is strategic and so will focus on our core functions rather than involve ourselves in day-to-day management.</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smallCaps w:val="0"/>
          <w:strike w:val="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those working within a multi academy trust: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fulfil our role and responsibilities as set out in our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scheme of delegation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develop, share and live the ethos and values of our school/s.</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agree to adhere to school/trust policies and procedures as set out by the relevant governing documents and law.</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work collectively for the benefit of the school/s.</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be candid but constructive and respectful when holding senior leaders to account.</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consider how our decisions may affect the school/s and local community.</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stand by the decisions that we make as a collective.</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decisions and actions conflict with the Seven Principles of Public Life or may place pupils at risk, we will speak up and bring this to the attention of the relevant authorities. </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only speak or act on behalf of the board if we have the authority to do so.</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fulfil our responsibilities as a good employer, acting fairly and without prejudice. </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making or responding to complaints we will follow the established procedures.</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strive to uphold the school’s / trust’s reputation in our private communications (including on social media).</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6" w:lineRule="auto"/>
        <w:ind w:left="426" w:right="0" w:hanging="426"/>
        <w:jc w:val="left"/>
        <w:rPr>
          <w:rFonts w:ascii="Calibri" w:cs="Calibri" w:eastAsia="Calibri" w:hAnsi="Calibri"/>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not discriminate against anyone and will work to advance equality of opportunity for all.</w:t>
      </w:r>
    </w:p>
    <w:p w:rsidR="00000000" w:rsidDel="00000000" w:rsidP="00000000" w:rsidRDefault="00000000" w:rsidRPr="00000000" w14:paraId="00000029">
      <w:pPr>
        <w:pStyle w:val="Heading4"/>
        <w:rPr/>
      </w:pPr>
      <w:r w:rsidDel="00000000" w:rsidR="00000000" w:rsidRPr="00000000">
        <w:rPr>
          <w:rtl w:val="0"/>
        </w:rPr>
        <w:t xml:space="preserve">Demonstrate our commitment to the role</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involve ourselves actively in the work of the board, and accept our fair share of responsibilities, serving on committees or working groups where required. </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make every effort to attend all meetings and where we cannot attend explain in advance why we are unable to.</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arrive at meetings prepared, having read all papers in advance, ready to make a positive contribution and observe protocol.</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get to know the school/s well and respond to opportunities to involve ourselves in school activities.</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visit the school/s and when doing so will make arrangements with relevant staff in advance and observe school and board protocol. </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visiting the school in a personal capacity (for example, as a parent or carer), we will continue to honour the commitments made in this code.</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participate in induction training and take responsibility for developing our individual and collective skills and knowledge on an ongoing basis.</w:t>
      </w:r>
    </w:p>
    <w:p w:rsidR="00000000" w:rsidDel="00000000" w:rsidP="00000000" w:rsidRDefault="00000000" w:rsidRPr="00000000" w14:paraId="00000031">
      <w:pPr>
        <w:pStyle w:val="Heading4"/>
        <w:rPr/>
      </w:pPr>
      <w:r w:rsidDel="00000000" w:rsidR="00000000" w:rsidRPr="00000000">
        <w:rPr>
          <w:rtl w:val="0"/>
        </w:rPr>
        <w:t xml:space="preserve">Build and maintain relationships </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develop effective working relationships with school leaders, staff, parents and other relevant stakeholders from our local community/communities.</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express views openly, courteously and respectfully in all our communications with board members and staff both inside and outside of meetings.</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work to create an inclusive environment where each board member’s contributions are valued equally.</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support the chair in their role of leading the board and ensuring appropriate conduct.</w:t>
      </w:r>
    </w:p>
    <w:p w:rsidR="00000000" w:rsidDel="00000000" w:rsidP="00000000" w:rsidRDefault="00000000" w:rsidRPr="00000000" w14:paraId="00000036">
      <w:pPr>
        <w:pStyle w:val="Heading4"/>
        <w:rPr/>
      </w:pPr>
      <w:r w:rsidDel="00000000" w:rsidR="00000000" w:rsidRPr="00000000">
        <w:rPr>
          <w:rtl w:val="0"/>
        </w:rPr>
        <w:t xml:space="preserve">Respect confidentiality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observe complete confidentiality both inside and outside of school when matters are deemed confidential or where they concern individual staff, pupils or families.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not reveal the details of any governing board vote.</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ensure all confidential papers are held and disposed of appropriately.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maintain confidentiality even after we leave office.</w:t>
      </w:r>
    </w:p>
    <w:p w:rsidR="00000000" w:rsidDel="00000000" w:rsidP="00000000" w:rsidRDefault="00000000" w:rsidRPr="00000000" w14:paraId="0000003B">
      <w:pPr>
        <w:pStyle w:val="Heading4"/>
        <w:rPr/>
      </w:pPr>
      <w:r w:rsidDel="00000000" w:rsidR="00000000" w:rsidRPr="00000000">
        <w:rPr>
          <w:rtl w:val="0"/>
        </w:rPr>
        <w:t xml:space="preserve">Declare conflicts of interest and be transparent</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declare any business, personal or other interest that we have in connection with the board’s business, and these will be recorded in the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register of business interests.</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also declare any conflict of loyalty at the start of any meeting should the need arise.</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conflicted matter arises in a meeting, we will offer to leave the meeting for the duration of the discussion and any subsequent vote.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accept that the Register of Business Interests will be published on the school/trust’s website.</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act in the best interests of the school/trust as a whole and not as a representative of any group.</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426" w:right="0" w:hanging="42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accept that in the interests of open governance, our full names, date of appointment, terms of office, roles on the governing board, attendance records, relevant business and pecuniary interests, category of governor/trustee and the body responsible for appointing us will be published on the school/trust website.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7" w:lineRule="auto"/>
        <w:ind w:left="425" w:right="0" w:hanging="425"/>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accept that information relating to board members will be collected and recorded on the DfE’s national database (Get information about schools), some of which will be publicly available. </w:t>
      </w:r>
    </w:p>
    <w:p w:rsidR="00000000" w:rsidDel="00000000" w:rsidP="00000000" w:rsidRDefault="00000000" w:rsidRPr="00000000" w14:paraId="00000043">
      <w:pPr>
        <w:rPr>
          <w:i w:val="1"/>
        </w:rPr>
      </w:pPr>
      <w:r w:rsidDel="00000000" w:rsidR="00000000" w:rsidRPr="00000000">
        <w:rPr>
          <w:i w:val="1"/>
          <w:sz w:val="20"/>
          <w:szCs w:val="20"/>
          <w:rtl w:val="0"/>
        </w:rPr>
        <w:t xml:space="preserve">*New statement added in 2021</w:t>
      </w:r>
      <w:r w:rsidDel="00000000" w:rsidR="00000000" w:rsidRPr="00000000">
        <w:rPr>
          <w:rtl w:val="0"/>
        </w:rPr>
      </w:r>
    </w:p>
    <w:p w:rsidR="00000000" w:rsidDel="00000000" w:rsidP="00000000" w:rsidRDefault="00000000" w:rsidRPr="00000000" w14:paraId="00000044">
      <w:pPr>
        <w:spacing w:before="240" w:line="276" w:lineRule="auto"/>
        <w:rPr>
          <w:sz w:val="22"/>
          <w:szCs w:val="22"/>
        </w:rPr>
      </w:pPr>
      <w:bookmarkStart w:colFirst="0" w:colLast="0" w:name="_1fob9te" w:id="0"/>
      <w:bookmarkEnd w:id="0"/>
      <w:r w:rsidDel="00000000" w:rsidR="00000000" w:rsidRPr="00000000">
        <w:rPr>
          <w:sz w:val="22"/>
          <w:szCs w:val="22"/>
          <w:rtl w:val="0"/>
        </w:rPr>
        <w:t xml:space="preserve">We understand that potential or perceived breaches of this code will be taken seriously and that a breach could lead to formal sanctions.</w:t>
      </w:r>
    </w:p>
    <w:p w:rsidR="00000000" w:rsidDel="00000000" w:rsidP="00000000" w:rsidRDefault="00000000" w:rsidRPr="00000000" w14:paraId="00000045">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480" w:before="280" w:line="276" w:lineRule="auto"/>
        <w:ind w:left="0" w:right="-34"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Adopted by:</w:t>
      </w:r>
      <w:r w:rsidDel="00000000" w:rsidR="00000000" w:rsidRPr="00000000">
        <w:rPr>
          <w:b w:val="1"/>
          <w:sz w:val="22"/>
          <w:szCs w:val="22"/>
          <w:rtl w:val="0"/>
        </w:rPr>
        <w:t xml:space="preserve">Red Rose Primary School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w:t>
      </w:r>
      <w:r w:rsidDel="00000000" w:rsidR="00000000" w:rsidRPr="00000000">
        <w:rPr>
          <w:sz w:val="22"/>
          <w:szCs w:val="22"/>
          <w:rtl w:val="0"/>
        </w:rPr>
        <w:t xml:space="preserve"> 28th September 2021</w:t>
      </w:r>
      <w:r w:rsidDel="00000000" w:rsidR="00000000" w:rsidRPr="00000000">
        <w:rPr>
          <w:rtl w:val="0"/>
        </w:rPr>
      </w:r>
    </w:p>
    <w:p w:rsidR="00000000" w:rsidDel="00000000" w:rsidP="00000000" w:rsidRDefault="00000000" w:rsidRPr="00000000" w14:paraId="00000046">
      <w:pPr>
        <w:spacing w:after="240" w:before="240" w:lineRule="auto"/>
        <w:rPr>
          <w:b w:val="1"/>
          <w:sz w:val="22"/>
          <w:szCs w:val="22"/>
        </w:rPr>
      </w:pPr>
      <w:r w:rsidDel="00000000" w:rsidR="00000000" w:rsidRPr="00000000">
        <w:rPr>
          <w:b w:val="1"/>
          <w:sz w:val="22"/>
          <w:szCs w:val="22"/>
          <w:rtl w:val="0"/>
        </w:rPr>
        <w:t xml:space="preserve">Signed:</w:t>
      </w:r>
      <w:r w:rsidDel="00000000" w:rsidR="00000000" w:rsidRPr="00000000">
        <w:rPr>
          <w:rFonts w:ascii="Pinyon Script" w:cs="Pinyon Script" w:eastAsia="Pinyon Script" w:hAnsi="Pinyon Script"/>
          <w:sz w:val="22"/>
          <w:szCs w:val="22"/>
          <w:rtl w:val="0"/>
        </w:rPr>
        <w:t xml:space="preserve"> </w:t>
        <w:tab/>
        <w:t xml:space="preserve">Mrs J Lumley</w:t>
        <w:tab/>
      </w:r>
      <w:r w:rsidDel="00000000" w:rsidR="00000000" w:rsidRPr="00000000">
        <w:rPr>
          <w:b w:val="1"/>
          <w:sz w:val="22"/>
          <w:szCs w:val="22"/>
          <w:rtl w:val="0"/>
        </w:rPr>
        <w:tab/>
        <w:tab/>
        <w:tab/>
      </w:r>
      <w:r w:rsidDel="00000000" w:rsidR="00000000" w:rsidRPr="00000000">
        <w:rPr>
          <w:rtl w:val="0"/>
        </w:rPr>
      </w:r>
    </w:p>
    <w:p w:rsidR="00000000" w:rsidDel="00000000" w:rsidP="00000000" w:rsidRDefault="00000000" w:rsidRPr="00000000" w14:paraId="00000047">
      <w:pPr>
        <w:pBdr>
          <w:bottom w:color="000000" w:space="1" w:sz="4" w:val="single"/>
        </w:pBdr>
        <w:rPr>
          <w:rFonts w:ascii="Calibri" w:cs="Calibri" w:eastAsia="Calibri" w:hAnsi="Calibri"/>
          <w:sz w:val="22"/>
          <w:szCs w:val="22"/>
        </w:rPr>
      </w:pPr>
      <w:r w:rsidDel="00000000" w:rsidR="00000000" w:rsidRPr="00000000">
        <w:rPr>
          <w:sz w:val="22"/>
          <w:szCs w:val="22"/>
          <w:rtl w:val="0"/>
        </w:rPr>
        <w:t xml:space="preserve">The governing body of Red Rose Primary School  agree that this code of conduct will be reviewed annually, upon significant changes to the law and policy or as needed and it will be endorsed by the full governing board.  </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51" w:top="212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Pinyon Script">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before="240" w:lineRule="auto"/>
      <w:rPr>
        <w:color w:val="000000"/>
        <w:sz w:val="20"/>
        <w:szCs w:val="20"/>
      </w:rPr>
    </w:pPr>
    <w:r w:rsidDel="00000000" w:rsidR="00000000" w:rsidRPr="00000000">
      <w:rPr>
        <w:color w:val="000000"/>
        <w:sz w:val="20"/>
        <w:szCs w:val="20"/>
        <w:rtl w:val="0"/>
      </w:rPr>
      <w:t xml:space="preserve">August 2021</w:t>
      <w:tab/>
      <w:tab/>
      <w:tab/>
      <w:tab/>
      <w:tab/>
      <w:tab/>
      <w:tab/>
      <w:t xml:space="preserve">© National Governance Association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before="240" w:lineRule="auto"/>
      <w:rPr>
        <w:color w:val="000000"/>
        <w:sz w:val="20"/>
        <w:szCs w:val="20"/>
      </w:rPr>
    </w:pPr>
    <w:r w:rsidDel="00000000" w:rsidR="00000000" w:rsidRPr="00000000">
      <w:rPr>
        <w:color w:val="000000"/>
        <w:sz w:val="20"/>
        <w:szCs w:val="20"/>
        <w:rtl w:val="0"/>
      </w:rPr>
      <w:t xml:space="preserve">August 2021</w:t>
      <w:tab/>
      <w:tab/>
      <w:tab/>
      <w:tab/>
      <w:tab/>
      <w:tab/>
      <w:tab/>
      <w:t xml:space="preserve">© National Governance Association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4457700</wp:posOffset>
          </wp:positionH>
          <wp:positionV relativeFrom="paragraph">
            <wp:posOffset>9525</wp:posOffset>
          </wp:positionV>
          <wp:extent cx="1820545" cy="1327150"/>
          <wp:effectExtent b="0" l="0" r="0" t="0"/>
          <wp:wrapNone/>
          <wp:docPr id="1" name="image1.png"/>
          <a:graphic>
            <a:graphicData uri="http://schemas.openxmlformats.org/drawingml/2006/picture">
              <pic:pic>
                <pic:nvPicPr>
                  <pic:cNvPr id="0" name="image1.png"/>
                  <pic:cNvPicPr preferRelativeResize="0"/>
                </pic:nvPicPr>
                <pic:blipFill>
                  <a:blip r:embed="rId1"/>
                  <a:srcRect b="0" l="0" r="0" t="2790"/>
                  <a:stretch>
                    <a:fillRect/>
                  </a:stretch>
                </pic:blipFill>
                <pic:spPr>
                  <a:xfrm>
                    <a:off x="0" y="0"/>
                    <a:ext cx="1820545" cy="1327150"/>
                  </a:xfrm>
                  <a:prstGeom prst="rect"/>
                  <a:ln/>
                </pic:spPr>
              </pic:pic>
            </a:graphicData>
          </a:graphic>
        </wp:anchor>
      </w:drawing>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9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518036" cy="603556"/>
          <wp:effectExtent b="0" l="0" r="0" t="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18036" cy="60355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9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9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9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518036" cy="603556"/>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18036" cy="60355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4472c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color w:val="4472c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color w:val="4472c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i w:val="0"/>
        <w:color w:val="4472c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color w:val="4472c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color w:val="4472c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b w:val="1"/>
      <w:color w:val="054078"/>
      <w:sz w:val="36"/>
      <w:szCs w:val="36"/>
    </w:rPr>
  </w:style>
  <w:style w:type="paragraph" w:styleId="Heading2">
    <w:name w:val="heading 2"/>
    <w:basedOn w:val="Normal"/>
    <w:next w:val="Normal"/>
    <w:pPr>
      <w:keepNext w:val="1"/>
      <w:keepLines w:val="1"/>
      <w:spacing w:before="40" w:lineRule="auto"/>
    </w:pPr>
    <w:rPr>
      <w:rFonts w:ascii="Calibri" w:cs="Calibri" w:eastAsia="Calibri" w:hAnsi="Calibri"/>
      <w:b w:val="1"/>
      <w:color w:val="054078"/>
      <w:sz w:val="28"/>
      <w:szCs w:val="28"/>
    </w:rPr>
  </w:style>
  <w:style w:type="paragraph" w:styleId="Heading3">
    <w:name w:val="heading 3"/>
    <w:basedOn w:val="Normal"/>
    <w:next w:val="Normal"/>
    <w:pPr>
      <w:keepNext w:val="1"/>
      <w:keepLines w:val="1"/>
      <w:spacing w:before="160" w:lineRule="auto"/>
    </w:pPr>
    <w:rPr>
      <w:rFonts w:ascii="Calibri" w:cs="Calibri" w:eastAsia="Calibri" w:hAnsi="Calibri"/>
      <w:b w:val="1"/>
      <w:color w:val="054078"/>
    </w:rPr>
  </w:style>
  <w:style w:type="paragraph" w:styleId="Heading4">
    <w:name w:val="heading 4"/>
    <w:basedOn w:val="Normal"/>
    <w:next w:val="Normal"/>
    <w:pPr>
      <w:keepNext w:val="1"/>
      <w:keepLines w:val="1"/>
      <w:spacing w:before="120" w:lineRule="auto"/>
    </w:pPr>
    <w:rPr>
      <w:rFonts w:ascii="Calibri" w:cs="Calibri" w:eastAsia="Calibri" w:hAnsi="Calibri"/>
      <w:color w:val="054078"/>
    </w:rPr>
  </w:style>
  <w:style w:type="paragraph" w:styleId="Heading5">
    <w:name w:val="heading 5"/>
    <w:basedOn w:val="Normal"/>
    <w:next w:val="Normal"/>
    <w:pPr>
      <w:keepNext w:val="1"/>
      <w:keepLines w:val="1"/>
      <w:spacing w:before="40" w:lineRule="auto"/>
    </w:pPr>
    <w:rPr>
      <w:rFonts w:ascii="Calibri" w:cs="Calibri" w:eastAsia="Calibri" w:hAnsi="Calibri"/>
      <w:color w:val="054078"/>
    </w:rPr>
  </w:style>
  <w:style w:type="paragraph" w:styleId="Heading6">
    <w:name w:val="heading 6"/>
    <w:basedOn w:val="Normal"/>
    <w:next w:val="Normal"/>
    <w:pPr>
      <w:keepNext w:val="1"/>
      <w:keepLines w:val="1"/>
      <w:spacing w:before="40" w:lineRule="auto"/>
    </w:pPr>
    <w:rPr>
      <w:rFonts w:ascii="Calibri" w:cs="Calibri" w:eastAsia="Calibri" w:hAnsi="Calibri"/>
      <w:color w:val="054078"/>
    </w:rPr>
  </w:style>
  <w:style w:type="paragraph" w:styleId="Title">
    <w:name w:val="Title"/>
    <w:basedOn w:val="Normal"/>
    <w:next w:val="Normal"/>
    <w:pPr/>
    <w:rPr>
      <w:rFonts w:ascii="Calibri" w:cs="Calibri" w:eastAsia="Calibri" w:hAnsi="Calibri"/>
      <w:b w:val="1"/>
      <w:color w:val="054078"/>
      <w:sz w:val="56"/>
      <w:szCs w:val="56"/>
    </w:rPr>
  </w:style>
  <w:style w:type="paragraph" w:styleId="Subtitle">
    <w:name w:val="Subtitle"/>
    <w:basedOn w:val="Normal"/>
    <w:next w:val="Normal"/>
    <w:pPr>
      <w:spacing w:after="160" w:lineRule="auto"/>
    </w:pPr>
    <w:rPr>
      <w:b w:val="1"/>
      <w:color w:val="054078"/>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nga.org.uk/Knowledge-Centre/Governance-structure-roles-and-responsibilities/Academy-trusts/Scheme-of-delegation.aspx" TargetMode="External"/><Relationship Id="rId7" Type="http://schemas.openxmlformats.org/officeDocument/2006/relationships/hyperlink" Target="https://www.nga.org.uk/Knowledge-Centre/Compliance/Policies-and-procedures/Declaration-and-register-of-interests-forms.aspx"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